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59DD" w14:textId="785C6832"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2A2EAC6A" w14:textId="5B3A9BB7"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1F5E04">
        <w:rPr>
          <w:rFonts w:ascii="Arial" w:hAnsi="Arial" w:cs="Arial"/>
          <w:b/>
          <w:sz w:val="28"/>
          <w:szCs w:val="28"/>
        </w:rPr>
        <w:t>11</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 xml:space="preserve">Positive behaviour is located within the context of the development of children’s personal, </w:t>
      </w:r>
      <w:proofErr w:type="gramStart"/>
      <w:r w:rsidRPr="00085A01">
        <w:rPr>
          <w:rFonts w:ascii="Arial" w:hAnsi="Arial" w:cs="Arial"/>
          <w:bCs/>
          <w:sz w:val="22"/>
          <w:szCs w:val="22"/>
        </w:rPr>
        <w:t>social</w:t>
      </w:r>
      <w:proofErr w:type="gramEnd"/>
      <w:r w:rsidRPr="00085A01">
        <w:rPr>
          <w:rFonts w:ascii="Arial" w:hAnsi="Arial" w:cs="Arial"/>
          <w:bCs/>
          <w:sz w:val="22"/>
          <w:szCs w:val="22"/>
        </w:rPr>
        <w:t xml:space="preserve">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w:t>
      </w:r>
      <w:proofErr w:type="gramStart"/>
      <w:r w:rsidRPr="00085A01">
        <w:rPr>
          <w:rFonts w:ascii="Arial" w:hAnsi="Arial" w:cs="Arial"/>
          <w:bCs/>
          <w:sz w:val="22"/>
          <w:szCs w:val="22"/>
        </w:rPr>
        <w:t>negotiate</w:t>
      </w:r>
      <w:proofErr w:type="gramEnd"/>
      <w:r w:rsidRPr="00085A01">
        <w:rPr>
          <w:rFonts w:ascii="Arial" w:hAnsi="Arial" w:cs="Arial"/>
          <w:bCs/>
          <w:sz w:val="22"/>
          <w:szCs w:val="22"/>
        </w:rPr>
        <w:t xml:space="preserv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7CE1E459"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 xml:space="preserve">Understanding and Addressing </w:t>
      </w:r>
      <w:r w:rsidR="001F5E04" w:rsidRPr="009C39D6">
        <w:rPr>
          <w:rFonts w:cs="Arial"/>
          <w:i/>
          <w:iCs/>
          <w:szCs w:val="22"/>
        </w:rPr>
        <w:t>Behaviour</w:t>
      </w:r>
      <w:r w:rsidR="007628A3" w:rsidRPr="009C39D6">
        <w:rPr>
          <w:rFonts w:cs="Arial"/>
          <w:i/>
          <w:iCs/>
          <w:szCs w:val="22"/>
        </w:rPr>
        <w:t xml:space="preserve"> in the Early Years</w:t>
      </w:r>
      <w:r w:rsidR="007628A3" w:rsidRPr="009C39D6">
        <w:rPr>
          <w:rFonts w:cs="Arial"/>
          <w:szCs w:val="22"/>
        </w:rPr>
        <w:t xml:space="preserve"> (EduCare)</w:t>
      </w:r>
    </w:p>
    <w:p w14:paraId="0142D528" w14:textId="4885F9C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w:t>
      </w:r>
      <w:r w:rsidR="001F5E04">
        <w:rPr>
          <w:rFonts w:cs="Arial"/>
          <w:szCs w:val="22"/>
        </w:rPr>
        <w:t>1</w:t>
      </w:r>
      <w:r w:rsidR="00F57FFE" w:rsidRPr="00F57FFE">
        <w:rPr>
          <w:rFonts w:cs="Arial"/>
          <w:szCs w:val="22"/>
        </w:rPr>
        <w:t xml:space="preserve">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w:t>
      </w:r>
      <w:proofErr w:type="gramStart"/>
      <w:r w:rsidRPr="00085A01">
        <w:rPr>
          <w:rFonts w:ascii="Arial" w:hAnsi="Arial" w:cs="Arial"/>
          <w:sz w:val="22"/>
          <w:szCs w:val="22"/>
        </w:rPr>
        <w:t>boundaries</w:t>
      </w:r>
      <w:proofErr w:type="gramEnd"/>
      <w:r w:rsidRPr="00085A01">
        <w:rPr>
          <w:rFonts w:ascii="Arial" w:hAnsi="Arial" w:cs="Arial"/>
          <w:sz w:val="22"/>
          <w:szCs w:val="22"/>
        </w:rPr>
        <w:t xml:space="preserve">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w:t>
      </w:r>
      <w:proofErr w:type="gramStart"/>
      <w:r w:rsidRPr="00085A01">
        <w:rPr>
          <w:rFonts w:ascii="Arial" w:hAnsi="Arial" w:cs="Arial"/>
          <w:sz w:val="22"/>
          <w:szCs w:val="22"/>
        </w:rPr>
        <w:t>at</w:t>
      </w:r>
      <w:proofErr w:type="gramEnd"/>
      <w:r w:rsidRPr="00085A01">
        <w:rPr>
          <w:rFonts w:ascii="Arial" w:hAnsi="Arial" w:cs="Arial"/>
          <w:sz w:val="22"/>
          <w:szCs w:val="22"/>
        </w:rPr>
        <w:t xml:space="preserve">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w:t>
      </w:r>
      <w:r w:rsidRPr="00085A01">
        <w:rPr>
          <w:rFonts w:ascii="Arial" w:hAnsi="Arial" w:cs="Arial"/>
          <w:sz w:val="22"/>
          <w:szCs w:val="22"/>
        </w:rPr>
        <w:lastRenderedPageBreak/>
        <w:t xml:space="preserve">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 xml:space="preserve">06 Safeguarding children, young people and vulnerable </w:t>
      </w:r>
      <w:proofErr w:type="gramStart"/>
      <w:r w:rsidR="0073719D">
        <w:rPr>
          <w:rFonts w:ascii="Arial" w:hAnsi="Arial" w:cs="Arial"/>
          <w:sz w:val="22"/>
          <w:szCs w:val="22"/>
        </w:rPr>
        <w:t>adults</w:t>
      </w:r>
      <w:proofErr w:type="gramEnd"/>
      <w:r w:rsidR="0073719D">
        <w:rPr>
          <w:rFonts w:ascii="Arial" w:hAnsi="Arial" w:cs="Arial"/>
          <w:sz w:val="22"/>
          <w:szCs w:val="22"/>
        </w:rPr>
        <w:t xml:space="preserve">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71E33E2E"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w:t>
      </w:r>
      <w:r w:rsidR="001F5E04">
        <w:rPr>
          <w:rFonts w:cs="Arial"/>
          <w:szCs w:val="22"/>
        </w:rPr>
        <w:t>1</w:t>
      </w:r>
      <w:r w:rsidR="00DA3025" w:rsidRPr="00F57FFE">
        <w:rPr>
          <w:rFonts w:cs="Arial"/>
          <w:szCs w:val="22"/>
        </w:rPr>
        <w:t xml:space="preserve">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proofErr w:type="gramStart"/>
      <w:r w:rsidR="007C71F1" w:rsidRPr="00085A01">
        <w:rPr>
          <w:rFonts w:cs="Arial"/>
          <w:szCs w:val="22"/>
        </w:rPr>
        <w:t>reoccur</w:t>
      </w:r>
      <w:proofErr w:type="gramEnd"/>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w:t>
      </w:r>
      <w:proofErr w:type="gramStart"/>
      <w:r w:rsidR="00F935D0">
        <w:rPr>
          <w:rFonts w:cs="Arial"/>
          <w:bCs/>
          <w:kern w:val="32"/>
          <w:szCs w:val="22"/>
        </w:rPr>
        <w:t>i.e.</w:t>
      </w:r>
      <w:proofErr w:type="gramEnd"/>
      <w:r w:rsidR="00F935D0">
        <w:rPr>
          <w:rFonts w:cs="Arial"/>
          <w:bCs/>
          <w:kern w:val="32"/>
          <w:szCs w:val="22"/>
        </w:rPr>
        <w:t xml:space="preserv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proofErr w:type="gramStart"/>
      <w:r w:rsidR="00B9144F" w:rsidRPr="00085A01">
        <w:rPr>
          <w:rFonts w:cs="Arial"/>
          <w:szCs w:val="22"/>
        </w:rPr>
        <w:t>recorded</w:t>
      </w:r>
      <w:proofErr w:type="gramEnd"/>
      <w:r w:rsidR="00B9144F" w:rsidRPr="00085A01">
        <w:rPr>
          <w:rFonts w:cs="Arial"/>
          <w:szCs w:val="22"/>
        </w:rPr>
        <w:t xml:space="preserve">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lastRenderedPageBreak/>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56F4EA7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1F5E04">
        <w:rPr>
          <w:rFonts w:cs="Arial"/>
          <w:szCs w:val="22"/>
        </w:rPr>
        <w:t>2</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12E5C324"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1F5E04">
        <w:rPr>
          <w:rFonts w:ascii="Arial" w:hAnsi="Arial" w:cs="Arial"/>
          <w:sz w:val="22"/>
          <w:szCs w:val="22"/>
        </w:rPr>
        <w:t>2</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w:t>
      </w:r>
      <w:proofErr w:type="gramStart"/>
      <w:r w:rsidR="00214A05" w:rsidRPr="00085A01">
        <w:rPr>
          <w:rFonts w:ascii="Arial" w:hAnsi="Arial" w:cs="Arial"/>
          <w:sz w:val="22"/>
          <w:szCs w:val="22"/>
        </w:rPr>
        <w:t>it</w:t>
      </w:r>
      <w:proofErr w:type="gramEnd"/>
      <w:r w:rsidR="00214A05" w:rsidRPr="00085A01">
        <w:rPr>
          <w:rFonts w:ascii="Arial" w:hAnsi="Arial" w:cs="Arial"/>
          <w:sz w:val="22"/>
          <w:szCs w:val="22"/>
        </w:rPr>
        <w:t xml:space="preserve">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w:t>
      </w:r>
      <w:r w:rsidRPr="00085A01">
        <w:rPr>
          <w:rFonts w:ascii="Arial" w:hAnsi="Arial" w:cs="Arial"/>
          <w:sz w:val="22"/>
          <w:szCs w:val="22"/>
        </w:rPr>
        <w:lastRenderedPageBreak/>
        <w:t xml:space="preserve">this can be applied </w:t>
      </w:r>
      <w:proofErr w:type="gramStart"/>
      <w:r w:rsidRPr="00085A01">
        <w:rPr>
          <w:rFonts w:ascii="Arial" w:hAnsi="Arial" w:cs="Arial"/>
          <w:sz w:val="22"/>
          <w:szCs w:val="22"/>
        </w:rPr>
        <w:t>through the use of</w:t>
      </w:r>
      <w:proofErr w:type="gramEnd"/>
      <w:r w:rsidRPr="00085A01">
        <w:rPr>
          <w:rFonts w:ascii="Arial" w:hAnsi="Arial" w:cs="Arial"/>
          <w:sz w:val="22"/>
          <w:szCs w:val="22"/>
        </w:rPr>
        <w:t xml:space="preserve">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2"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lastRenderedPageBreak/>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Any decision to temporarily suspend a child must be carefully considered lawful, </w:t>
      </w:r>
      <w:proofErr w:type="gramStart"/>
      <w:r w:rsidRPr="00085A01">
        <w:rPr>
          <w:rFonts w:ascii="Arial" w:hAnsi="Arial" w:cs="Arial"/>
          <w:sz w:val="22"/>
          <w:szCs w:val="22"/>
        </w:rPr>
        <w:t>reasonable</w:t>
      </w:r>
      <w:proofErr w:type="gramEnd"/>
      <w:r w:rsidRPr="00085A01">
        <w:rPr>
          <w:rFonts w:ascii="Arial" w:hAnsi="Arial" w:cs="Arial"/>
          <w:sz w:val="22"/>
          <w:szCs w:val="22"/>
        </w:rPr>
        <w:t xml:space="preserv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proofErr w:type="gramStart"/>
      <w:r w:rsidR="007C71F1" w:rsidRPr="00085A01">
        <w:rPr>
          <w:rFonts w:ascii="Arial" w:hAnsi="Arial" w:cs="Arial"/>
          <w:sz w:val="22"/>
          <w:szCs w:val="22"/>
        </w:rPr>
        <w:t>sought</w:t>
      </w:r>
      <w:proofErr w:type="gramEnd"/>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88D1F20"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 xml:space="preserve">to discriminate against a child </w:t>
      </w:r>
      <w:proofErr w:type="gramStart"/>
      <w:r w:rsidR="00214A05" w:rsidRPr="00085A01">
        <w:rPr>
          <w:rFonts w:ascii="Arial" w:hAnsi="Arial" w:cs="Arial"/>
          <w:sz w:val="22"/>
          <w:szCs w:val="22"/>
        </w:rPr>
        <w:t>on the basis of</w:t>
      </w:r>
      <w:proofErr w:type="gramEnd"/>
      <w:r w:rsidR="00214A05" w:rsidRPr="00085A01">
        <w:rPr>
          <w:rFonts w:ascii="Arial" w:hAnsi="Arial" w:cs="Arial"/>
          <w:sz w:val="22"/>
          <w:szCs w:val="22"/>
        </w:rPr>
        <w:t xml:space="preserve">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w:t>
      </w:r>
      <w:proofErr w:type="gramStart"/>
      <w:r w:rsidRPr="00085A01">
        <w:rPr>
          <w:rFonts w:ascii="Arial" w:hAnsi="Arial" w:cs="Arial"/>
          <w:sz w:val="22"/>
          <w:szCs w:val="22"/>
        </w:rPr>
        <w:t>realistic</w:t>
      </w:r>
      <w:proofErr w:type="gramEnd"/>
      <w:r w:rsidRPr="00085A01">
        <w:rPr>
          <w:rFonts w:ascii="Arial" w:hAnsi="Arial" w:cs="Arial"/>
          <w:sz w:val="22"/>
          <w:szCs w:val="22"/>
        </w:rPr>
        <w:t xml:space="preserve">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w:t>
      </w:r>
      <w:r w:rsidR="001F5E04">
        <w:rPr>
          <w:rFonts w:ascii="Arial" w:hAnsi="Arial" w:cs="Arial"/>
          <w:sz w:val="22"/>
          <w:szCs w:val="22"/>
        </w:rPr>
        <w:t>1</w:t>
      </w:r>
      <w:r w:rsidR="00B31893" w:rsidRPr="00B31893">
        <w:rPr>
          <w:rFonts w:ascii="Arial" w:hAnsi="Arial" w:cs="Arial"/>
          <w:sz w:val="22"/>
          <w:szCs w:val="22"/>
        </w:rPr>
        <w:t>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lastRenderedPageBreak/>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67EA3708"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Pr>
          <w:rFonts w:ascii="Arial" w:hAnsi="Arial" w:cs="Arial"/>
          <w:sz w:val="22"/>
          <w:szCs w:val="22"/>
        </w:rPr>
        <w:t xml:space="preserve">9.1d </w:t>
      </w:r>
      <w:r w:rsidR="00E361F3" w:rsidRPr="00E361F3">
        <w:rPr>
          <w:rFonts w:ascii="Arial" w:hAnsi="Arial" w:cs="Arial"/>
          <w:sz w:val="22"/>
          <w:szCs w:val="22"/>
        </w:rPr>
        <w:t>Childcare 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if despite applying a range of interventions (including reasonable adjustments), the setting has been unable to adequately meet the child’s needs or cannot protect the health, </w:t>
      </w:r>
      <w:proofErr w:type="gramStart"/>
      <w:r w:rsidRPr="00085A01">
        <w:rPr>
          <w:rFonts w:ascii="Arial" w:hAnsi="Arial" w:cs="Arial"/>
          <w:sz w:val="22"/>
          <w:szCs w:val="22"/>
        </w:rPr>
        <w:t>safety</w:t>
      </w:r>
      <w:proofErr w:type="gramEnd"/>
      <w:r w:rsidRPr="00085A01">
        <w:rPr>
          <w:rFonts w:ascii="Arial" w:hAnsi="Arial" w:cs="Arial"/>
          <w:sz w:val="22"/>
          <w:szCs w:val="22"/>
        </w:rPr>
        <w:t xml:space="preserve">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 xml:space="preserve">discriminatory </w:t>
      </w:r>
      <w:proofErr w:type="gramStart"/>
      <w:r w:rsidR="00214A05" w:rsidRPr="00085A01">
        <w:rPr>
          <w:rFonts w:ascii="Arial" w:hAnsi="Arial" w:cs="Arial"/>
          <w:sz w:val="22"/>
          <w:szCs w:val="22"/>
        </w:rPr>
        <w:t>attitude</w:t>
      </w:r>
      <w:r w:rsidRPr="00085A01">
        <w:rPr>
          <w:rFonts w:ascii="Arial" w:hAnsi="Arial" w:cs="Arial"/>
          <w:sz w:val="22"/>
          <w:szCs w:val="22"/>
        </w:rPr>
        <w:t>s</w:t>
      </w:r>
      <w:proofErr w:type="gramEnd"/>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4308E45D" w:rsidR="00214A05" w:rsidRPr="00085A01"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proofErr w:type="gramStart"/>
      <w:r w:rsidR="007C71F1" w:rsidRPr="00085A01">
        <w:rPr>
          <w:rFonts w:ascii="Arial" w:hAnsi="Arial" w:cs="Arial"/>
          <w:sz w:val="22"/>
          <w:szCs w:val="22"/>
        </w:rPr>
        <w:t>explained</w:t>
      </w:r>
      <w:proofErr w:type="gramEnd"/>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sectPr w:rsidR="00214A05" w:rsidRPr="00085A01" w:rsidSect="001E77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34C9" w14:textId="77777777" w:rsidR="00CF6350" w:rsidRDefault="00CF6350" w:rsidP="003C7A9F">
      <w:r>
        <w:separator/>
      </w:r>
    </w:p>
  </w:endnote>
  <w:endnote w:type="continuationSeparator" w:id="0">
    <w:p w14:paraId="37E1016C" w14:textId="77777777" w:rsidR="00CF6350" w:rsidRDefault="00CF635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511D" w14:textId="77777777" w:rsidR="00CF6350" w:rsidRDefault="00CF6350" w:rsidP="003C7A9F">
      <w:r>
        <w:separator/>
      </w:r>
    </w:p>
  </w:footnote>
  <w:footnote w:type="continuationSeparator" w:id="0">
    <w:p w14:paraId="2BDA0E4F" w14:textId="77777777" w:rsidR="00CF6350" w:rsidRDefault="00CF6350"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5E04"/>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il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Stepping Stones</cp:lastModifiedBy>
  <cp:revision>2</cp:revision>
  <cp:lastPrinted>2021-08-31T13:25:00Z</cp:lastPrinted>
  <dcterms:created xsi:type="dcterms:W3CDTF">2021-08-31T13:26:00Z</dcterms:created>
  <dcterms:modified xsi:type="dcterms:W3CDTF">2021-08-31T13:26:00Z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