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741BFB19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F60A37">
        <w:rPr>
          <w:rFonts w:ascii="Arial" w:hAnsi="Arial"/>
          <w:b/>
          <w:sz w:val="28"/>
          <w:szCs w:val="28"/>
        </w:rPr>
        <w:t>5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1C9A491B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 xml:space="preserve">taff do not wear jewellery or fashion accessories, such as belts or high heels, that may pose a danger to them or to young children. 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07BEB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E4BBC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0A37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2021-11-18T17:13:00Z</cp:lastPrinted>
  <dcterms:created xsi:type="dcterms:W3CDTF">2021-11-18T17:17:00Z</dcterms:created>
  <dcterms:modified xsi:type="dcterms:W3CDTF">2021-11-18T17:17:00Z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